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10D09" w:rsidRPr="00110D09" w14:paraId="04ADF8C1" w14:textId="77777777" w:rsidTr="00110D09">
        <w:tc>
          <w:tcPr>
            <w:tcW w:w="450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730F5" w14:textId="46E32C7E" w:rsidR="00110D09" w:rsidRPr="00110D09" w:rsidRDefault="00110D09" w:rsidP="00EA5A6E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POZIV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JAVNOSTI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ZA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DOSTAVU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 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PUTEM</w:t>
            </w:r>
            <w:proofErr w:type="spellEnd"/>
            <w:proofErr w:type="gram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INTERNETSKOG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SA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="00DD145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705756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NA </w:t>
            </w:r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</w:t>
            </w:r>
            <w:proofErr w:type="spellEnd"/>
            <w:proofErr w:type="gramEnd"/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CJENIKA</w:t>
            </w:r>
            <w:proofErr w:type="spellEnd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DIMNJAČARSKIH</w:t>
            </w:r>
            <w:proofErr w:type="spellEnd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USLUGA</w:t>
            </w:r>
            <w:proofErr w:type="spellEnd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4C24A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NA </w:t>
            </w:r>
            <w:proofErr w:type="spellStart"/>
            <w:r w:rsidR="004C24A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PODRUČJU</w:t>
            </w:r>
            <w:proofErr w:type="spellEnd"/>
            <w:r w:rsidR="004C24A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4C24A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OPĆINE</w:t>
            </w:r>
            <w:proofErr w:type="spellEnd"/>
            <w:r w:rsidR="004C24A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2B44E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SVETI IVAN ŽABNO</w:t>
            </w:r>
          </w:p>
        </w:tc>
      </w:tr>
      <w:tr w:rsidR="00110D09" w:rsidRPr="00110D09" w14:paraId="70BB5B34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CBE1C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RAZLOZI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DONOŠENJA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AKTA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60247" w14:textId="335A43DA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Sukladno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članku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3D7AE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55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. Zakona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gospodarstvu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(»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Narodne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novine«, br. 68/18., 110/18. – 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Odluka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Ustavnog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suda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Republike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Hrvatske, 32/20 i 145/24)</w:t>
            </w:r>
            <w:r w:rsidR="00E42B3C">
              <w:rPr>
                <w:rFonts w:ascii="Arial" w:hAnsi="Arial" w:cs="Arial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isporučitelj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donosi</w:t>
            </w:r>
            <w:proofErr w:type="spellEnd"/>
            <w:r w:rsidR="0055103A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5103A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Cjenik</w:t>
            </w:r>
            <w:proofErr w:type="spellEnd"/>
            <w:r w:rsidR="0055103A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5103A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="0055103A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FC2072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  <w:p w14:paraId="38A36DE2" w14:textId="2ADF03D6" w:rsidR="00110D09" w:rsidRPr="00110D09" w:rsidRDefault="008C13DB" w:rsidP="00775F2C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Cjenik</w:t>
            </w:r>
            <w:proofErr w:type="spellEnd"/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donosi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isporučitelj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uz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prethodnu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suglasnost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općinskog</w:t>
            </w:r>
            <w:proofErr w:type="spellEnd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načelnika</w:t>
            </w:r>
            <w:proofErr w:type="spellEnd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jedinice</w:t>
            </w:r>
            <w:proofErr w:type="spellEnd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lokalne</w:t>
            </w:r>
            <w:proofErr w:type="spellEnd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samouprave</w:t>
            </w:r>
            <w:proofErr w:type="spellEnd"/>
            <w:r w:rsidR="00775F2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110D09" w:rsidRPr="00110D09" w14:paraId="278EE3F5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6CD81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CILJEVI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PROVOĐENJA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6B231" w14:textId="1295D4FA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Cilj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provođenja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je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upoznavanje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javnosti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predloženim</w:t>
            </w:r>
            <w:proofErr w:type="spellEnd"/>
            <w:r w:rsidR="009357D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9357D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Cjenikom</w:t>
            </w:r>
            <w:proofErr w:type="spellEnd"/>
            <w:r w:rsidR="009357D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9357D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dimnjačarskih</w:t>
            </w:r>
            <w:proofErr w:type="spellEnd"/>
            <w:r w:rsidR="009357D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usluga</w:t>
            </w:r>
            <w:proofErr w:type="spellEnd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području</w:t>
            </w:r>
            <w:proofErr w:type="spellEnd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Općine</w:t>
            </w:r>
            <w:proofErr w:type="spellEnd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D402C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Sveti Ivan Žabno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dobivanje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110D09" w:rsidRPr="00110D09" w14:paraId="5DD26C4F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C05E5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ROK ZA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PODNOŠENJE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0AFE81" w14:textId="5418DAD2" w:rsidR="00110D09" w:rsidRPr="00110D09" w:rsidRDefault="00D402C5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26. </w:t>
            </w:r>
            <w:proofErr w:type="spellStart"/>
            <w:r w:rsidR="00201DA2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lipnja</w:t>
            </w:r>
            <w:proofErr w:type="spellEnd"/>
            <w:r w:rsidR="0048163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C5347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–</w:t>
            </w:r>
            <w:r w:rsidR="0048163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201DA2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27. </w:t>
            </w:r>
            <w:proofErr w:type="spellStart"/>
            <w:r w:rsidR="00201DA2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srpnja</w:t>
            </w:r>
            <w:proofErr w:type="spellEnd"/>
            <w:r w:rsidR="004B437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2025</w:t>
            </w:r>
            <w:r w:rsidR="00C5347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110D09" w:rsidRPr="00110D09" w14:paraId="456F0C7B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1FD8B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ADRESA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NAČIN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PODNOŠENJA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8BE73" w14:textId="31D77683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Pisane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 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</w:t>
            </w:r>
            <w:proofErr w:type="spellEnd"/>
            <w:proofErr w:type="gram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Cjenika</w:t>
            </w:r>
            <w:proofErr w:type="spellEnd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dimnjačarskih</w:t>
            </w:r>
            <w:proofErr w:type="spellEnd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usluga</w:t>
            </w:r>
            <w:proofErr w:type="spellEnd"/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dostavljaju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se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zadanom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obrascu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(u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prilogu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) i to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elektroničkom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poštom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e</w:t>
            </w:r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-</w:t>
            </w:r>
            <w:r w:rsidR="0045073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mail: </w:t>
            </w:r>
            <w:proofErr w:type="spellStart"/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u w:val="single"/>
              </w:rPr>
              <w:t>stela.plantic@komunalno.hr</w:t>
            </w:r>
            <w:proofErr w:type="spellEnd"/>
          </w:p>
        </w:tc>
      </w:tr>
      <w:tr w:rsidR="00110D09" w:rsidRPr="00110D09" w14:paraId="0EC75405" w14:textId="77777777" w:rsidTr="00110D09">
        <w:tc>
          <w:tcPr>
            <w:tcW w:w="450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3EA832" w14:textId="060D1D42" w:rsidR="00110D09" w:rsidRPr="00110D09" w:rsidRDefault="00110D09" w:rsidP="002E540F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Sukladno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odredbama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članka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11. Zakona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pravu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pristup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informacijama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(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Narodne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novine,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broj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25/13, 85/15</w:t>
            </w:r>
            <w:r w:rsidR="006C3D1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69/22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)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nakon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provedenog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nositelj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izrade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akta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dužan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je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prihvaćenim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/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neprihvaćenim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primjedbama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prijedlozima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obavijestiti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javnost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putem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svoje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web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stranice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kojoj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će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objaviti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Izvješće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provedenom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</w:tbl>
    <w:p w14:paraId="046904C8" w14:textId="4BE91172" w:rsidR="004B1CC9" w:rsidRDefault="004B1CC9"/>
    <w:p w14:paraId="6D6E0FB9" w14:textId="4325146F" w:rsidR="00690390" w:rsidRPr="00690390" w:rsidRDefault="00690390" w:rsidP="00690390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proofErr w:type="spellStart"/>
      <w:r w:rsidRPr="00690390">
        <w:rPr>
          <w:rFonts w:ascii="Lato" w:eastAsia="Times New Roman" w:hAnsi="Lato" w:cs="Times New Roman"/>
          <w:color w:val="555555"/>
          <w:sz w:val="24"/>
          <w:szCs w:val="24"/>
        </w:rPr>
        <w:lastRenderedPageBreak/>
        <w:t>KLASA</w:t>
      </w:r>
      <w:proofErr w:type="spellEnd"/>
      <w:r w:rsidRPr="00690390">
        <w:rPr>
          <w:rFonts w:ascii="Lato" w:eastAsia="Times New Roman" w:hAnsi="Lato" w:cs="Times New Roman"/>
          <w:color w:val="555555"/>
          <w:sz w:val="24"/>
          <w:szCs w:val="24"/>
        </w:rPr>
        <w:t>: 363-05-01/25-01/0</w:t>
      </w:r>
      <w:r w:rsidR="002B44E8">
        <w:rPr>
          <w:rFonts w:ascii="Lato" w:eastAsia="Times New Roman" w:hAnsi="Lato" w:cs="Times New Roman"/>
          <w:color w:val="555555"/>
          <w:sz w:val="24"/>
          <w:szCs w:val="24"/>
        </w:rPr>
        <w:t>9</w:t>
      </w:r>
    </w:p>
    <w:p w14:paraId="4A724A41" w14:textId="7A505F35" w:rsidR="007F0E09" w:rsidRDefault="00690390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proofErr w:type="spellStart"/>
      <w:r w:rsidRPr="00690390">
        <w:rPr>
          <w:rFonts w:ascii="Lato" w:eastAsia="Times New Roman" w:hAnsi="Lato" w:cs="Times New Roman"/>
          <w:color w:val="555555"/>
          <w:sz w:val="24"/>
          <w:szCs w:val="24"/>
        </w:rPr>
        <w:t>URBROJ</w:t>
      </w:r>
      <w:proofErr w:type="spellEnd"/>
      <w:r w:rsidRPr="00690390">
        <w:rPr>
          <w:rFonts w:ascii="Lato" w:eastAsia="Times New Roman" w:hAnsi="Lato" w:cs="Times New Roman"/>
          <w:color w:val="555555"/>
          <w:sz w:val="24"/>
          <w:szCs w:val="24"/>
        </w:rPr>
        <w:t>: 2137-105-01/25-</w:t>
      </w:r>
      <w:r w:rsidR="00BD6652">
        <w:rPr>
          <w:rFonts w:ascii="Lato" w:eastAsia="Times New Roman" w:hAnsi="Lato" w:cs="Times New Roman"/>
          <w:color w:val="555555"/>
          <w:sz w:val="24"/>
          <w:szCs w:val="24"/>
        </w:rPr>
        <w:t>2</w:t>
      </w:r>
    </w:p>
    <w:p w14:paraId="667B4BDA" w14:textId="6CE502AB" w:rsidR="003D034F" w:rsidRDefault="006162D5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proofErr w:type="spellStart"/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Cubinec</w:t>
      </w:r>
      <w:proofErr w:type="spellEnd"/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,</w:t>
      </w:r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 </w:t>
      </w:r>
      <w:r w:rsidR="002B44E8">
        <w:rPr>
          <w:rFonts w:ascii="Lato" w:eastAsia="Times New Roman" w:hAnsi="Lato" w:cs="Times New Roman"/>
          <w:color w:val="555555"/>
          <w:sz w:val="24"/>
          <w:szCs w:val="24"/>
        </w:rPr>
        <w:t>26. 6</w:t>
      </w:r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. </w:t>
      </w: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 xml:space="preserve">2025. </w:t>
      </w:r>
      <w:proofErr w:type="spellStart"/>
      <w:r w:rsidR="00B84BEA">
        <w:rPr>
          <w:rFonts w:ascii="Lato" w:eastAsia="Times New Roman" w:hAnsi="Lato" w:cs="Times New Roman"/>
          <w:color w:val="555555"/>
          <w:sz w:val="24"/>
          <w:szCs w:val="24"/>
        </w:rPr>
        <w:t>g</w:t>
      </w: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odine</w:t>
      </w:r>
      <w:proofErr w:type="spellEnd"/>
    </w:p>
    <w:p w14:paraId="43D7BC38" w14:textId="77777777" w:rsidR="00B84BEA" w:rsidRDefault="00B84BEA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4EDCF151" w14:textId="77777777" w:rsidR="00BD6652" w:rsidRDefault="00BD6652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537F7D0E" w14:textId="77777777" w:rsidR="003D034F" w:rsidRDefault="003D034F" w:rsidP="003D034F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2F6294DB" w14:textId="21B3E4FC" w:rsidR="003D034F" w:rsidRDefault="003D034F" w:rsidP="003D034F">
      <w:pPr>
        <w:spacing w:after="0" w:line="336" w:lineRule="atLeast"/>
        <w:jc w:val="center"/>
        <w:rPr>
          <w:rFonts w:ascii="Arial" w:hAnsi="Arial" w:cs="Arial"/>
        </w:rPr>
      </w:pPr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KOMUNALNO PODUZEĆE </w:t>
      </w:r>
      <w:r w:rsidR="00424439">
        <w:rPr>
          <w:rFonts w:ascii="Lato" w:eastAsia="Times New Roman" w:hAnsi="Lato" w:cs="Times New Roman"/>
          <w:color w:val="555555"/>
          <w:sz w:val="24"/>
          <w:szCs w:val="24"/>
        </w:rPr>
        <w:t xml:space="preserve">KRIŽEVCI </w:t>
      </w:r>
      <w:r>
        <w:rPr>
          <w:rFonts w:ascii="Lato" w:eastAsia="Times New Roman" w:hAnsi="Lato" w:cs="Times New Roman"/>
          <w:color w:val="555555"/>
          <w:sz w:val="24"/>
          <w:szCs w:val="24"/>
        </w:rPr>
        <w:t>d.o.o.</w:t>
      </w:r>
    </w:p>
    <w:p w14:paraId="474F235F" w14:textId="77777777" w:rsidR="004B1CC9" w:rsidRDefault="004B1CC9"/>
    <w:sectPr w:rsidR="004B1C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09"/>
    <w:rsid w:val="00110D09"/>
    <w:rsid w:val="001245A6"/>
    <w:rsid w:val="001542A2"/>
    <w:rsid w:val="00166EAE"/>
    <w:rsid w:val="00201DA2"/>
    <w:rsid w:val="00236A1C"/>
    <w:rsid w:val="00250AFB"/>
    <w:rsid w:val="002568A3"/>
    <w:rsid w:val="002A7730"/>
    <w:rsid w:val="002B44E8"/>
    <w:rsid w:val="002E540F"/>
    <w:rsid w:val="002F3E51"/>
    <w:rsid w:val="003D034F"/>
    <w:rsid w:val="003D7AE4"/>
    <w:rsid w:val="003E3C38"/>
    <w:rsid w:val="004116A8"/>
    <w:rsid w:val="00424439"/>
    <w:rsid w:val="00450737"/>
    <w:rsid w:val="00453141"/>
    <w:rsid w:val="00481631"/>
    <w:rsid w:val="004B1CC9"/>
    <w:rsid w:val="004B4374"/>
    <w:rsid w:val="004C24AF"/>
    <w:rsid w:val="005131A8"/>
    <w:rsid w:val="0055103A"/>
    <w:rsid w:val="005A5923"/>
    <w:rsid w:val="006054FD"/>
    <w:rsid w:val="006162D5"/>
    <w:rsid w:val="00647E48"/>
    <w:rsid w:val="006824D7"/>
    <w:rsid w:val="00690390"/>
    <w:rsid w:val="006B6C6B"/>
    <w:rsid w:val="006C3D10"/>
    <w:rsid w:val="00705756"/>
    <w:rsid w:val="00775F2C"/>
    <w:rsid w:val="007F0E09"/>
    <w:rsid w:val="00823A83"/>
    <w:rsid w:val="00836FA0"/>
    <w:rsid w:val="008769CF"/>
    <w:rsid w:val="008C13DB"/>
    <w:rsid w:val="009357D5"/>
    <w:rsid w:val="009C40A2"/>
    <w:rsid w:val="009C4753"/>
    <w:rsid w:val="00B84BEA"/>
    <w:rsid w:val="00BA2AC4"/>
    <w:rsid w:val="00BD6652"/>
    <w:rsid w:val="00C5347F"/>
    <w:rsid w:val="00CB3715"/>
    <w:rsid w:val="00D32D18"/>
    <w:rsid w:val="00D402C5"/>
    <w:rsid w:val="00D41FF8"/>
    <w:rsid w:val="00DD1458"/>
    <w:rsid w:val="00E42B3C"/>
    <w:rsid w:val="00E45965"/>
    <w:rsid w:val="00EA5A6E"/>
    <w:rsid w:val="00EE13E5"/>
    <w:rsid w:val="00F25CAF"/>
    <w:rsid w:val="00F56423"/>
    <w:rsid w:val="00FC2072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47F2"/>
  <w15:chartTrackingRefBased/>
  <w15:docId w15:val="{C6390539-C29E-45E1-A546-8887924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1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110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Plantić</dc:creator>
  <cp:keywords/>
  <dc:description/>
  <cp:lastModifiedBy>Stela &lt;stela.plantic@komunalno.hr&gt;</cp:lastModifiedBy>
  <cp:revision>24</cp:revision>
  <dcterms:created xsi:type="dcterms:W3CDTF">2025-01-09T08:56:00Z</dcterms:created>
  <dcterms:modified xsi:type="dcterms:W3CDTF">2025-06-26T11:06:00Z</dcterms:modified>
</cp:coreProperties>
</file>