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BDC5" w14:textId="56471595" w:rsidR="00CD4D20" w:rsidRPr="00576AD5" w:rsidRDefault="00641F28" w:rsidP="00CD4D20">
      <w:pPr>
        <w:jc w:val="center"/>
        <w:rPr>
          <w:bCs/>
          <w:sz w:val="26"/>
          <w:szCs w:val="26"/>
        </w:rPr>
      </w:pPr>
      <w:r w:rsidRPr="00576AD5">
        <w:rPr>
          <w:bCs/>
          <w:sz w:val="26"/>
          <w:szCs w:val="26"/>
        </w:rPr>
        <w:t xml:space="preserve">PROJEKTNI </w:t>
      </w:r>
      <w:r w:rsidR="00576AD5">
        <w:rPr>
          <w:bCs/>
          <w:sz w:val="26"/>
          <w:szCs w:val="26"/>
        </w:rPr>
        <w:t>ZADATAK</w:t>
      </w:r>
    </w:p>
    <w:p w14:paraId="50F56127" w14:textId="77777777" w:rsidR="00C77050" w:rsidRPr="00CD4D20" w:rsidRDefault="00CD4D20" w:rsidP="00CD4D20">
      <w:pPr>
        <w:jc w:val="both"/>
      </w:pPr>
      <w:r w:rsidRPr="00CD4D20">
        <w:t xml:space="preserve">za provedbu postupka javne nabave za </w:t>
      </w:r>
      <w:r w:rsidR="00C77050" w:rsidRPr="00CD4D20">
        <w:t xml:space="preserve">izvođenje </w:t>
      </w:r>
      <w:proofErr w:type="spellStart"/>
      <w:r w:rsidR="00C77050" w:rsidRPr="00CD4D20">
        <w:t>hidrodinamičkih</w:t>
      </w:r>
      <w:proofErr w:type="spellEnd"/>
      <w:r w:rsidR="00C77050" w:rsidRPr="00CD4D20">
        <w:t xml:space="preserve"> ispitivanja u geotermalnoj bušotini Kža-1 prema „Projektu geotermalne bušotine Križevčanka -1 (Kža-1)-</w:t>
      </w:r>
      <w:proofErr w:type="spellStart"/>
      <w:r w:rsidR="00C77050" w:rsidRPr="00CD4D20">
        <w:t>hidrodinamičko</w:t>
      </w:r>
      <w:proofErr w:type="spellEnd"/>
      <w:r w:rsidR="00C77050" w:rsidRPr="00CD4D20">
        <w:t xml:space="preserve"> ispitivanje“ potvrđenom od strane Ministarstva gospodarstva i održivog razvoja KLASA: UP/I-310-01/21-03/04; URBROJ:517-06-3-1-21-2 od 19. siječnja 2021. godine.</w:t>
      </w:r>
    </w:p>
    <w:p w14:paraId="46C668D0" w14:textId="77777777" w:rsidR="00CD4D20" w:rsidRPr="00CD4D20" w:rsidRDefault="00CD4D20" w:rsidP="00CD4D20">
      <w:pPr>
        <w:spacing w:line="264" w:lineRule="auto"/>
        <w:jc w:val="both"/>
        <w:rPr>
          <w:b w:val="0"/>
        </w:rPr>
      </w:pPr>
      <w:r w:rsidRPr="00CD4D20">
        <w:rPr>
          <w:b w:val="0"/>
        </w:rPr>
        <w:t xml:space="preserve">Ministarstvo zaštite okoliša i energetike donijelo je Odluku o izdavanju dozvole za istraživanje geotermalnih voda u istražnom prostoru „Križevci “ (KLASA:310-01/20-03/05, URBROJ:517-06-3-1-20-1 od 13. siječnja 2020. godine) trgovačkom društvu KOMUNALNO PODUZEĆE d.o.o. </w:t>
      </w:r>
    </w:p>
    <w:p w14:paraId="44AFD831" w14:textId="77777777" w:rsidR="00CD4D20" w:rsidRPr="00CD4D20" w:rsidRDefault="00CD4D20" w:rsidP="00CD4D20">
      <w:pPr>
        <w:spacing w:line="264" w:lineRule="auto"/>
        <w:jc w:val="both"/>
        <w:rPr>
          <w:b w:val="0"/>
          <w:bCs/>
        </w:rPr>
      </w:pPr>
      <w:r w:rsidRPr="00CD4D20">
        <w:rPr>
          <w:b w:val="0"/>
          <w:bCs/>
        </w:rPr>
        <w:t>Ministarstvo gospodarstva i održivog razvoja izdalo je 19. siječnja 2021. godine POTVRDU da je Projekt geotermalne bušotine Križevčanka-1 (Kža-1) –</w:t>
      </w:r>
      <w:proofErr w:type="spellStart"/>
      <w:r w:rsidRPr="00CD4D20">
        <w:rPr>
          <w:b w:val="0"/>
          <w:bCs/>
        </w:rPr>
        <w:t>hidrodinamičko</w:t>
      </w:r>
      <w:proofErr w:type="spellEnd"/>
      <w:r w:rsidRPr="00CD4D20">
        <w:rPr>
          <w:b w:val="0"/>
          <w:bCs/>
        </w:rPr>
        <w:t xml:space="preserve"> ispitivanje izrađen u skladu s izdanom suglasnosti.</w:t>
      </w:r>
    </w:p>
    <w:p w14:paraId="2905A778" w14:textId="34BF6601" w:rsidR="00CD4D20" w:rsidRDefault="00CD4D20" w:rsidP="00CD4D20">
      <w:pPr>
        <w:spacing w:line="264" w:lineRule="auto"/>
        <w:jc w:val="both"/>
        <w:rPr>
          <w:b w:val="0"/>
          <w:bCs/>
          <w:szCs w:val="22"/>
        </w:rPr>
      </w:pPr>
      <w:r>
        <w:rPr>
          <w:b w:val="0"/>
          <w:bCs/>
        </w:rPr>
        <w:t>U skladu s izdanom</w:t>
      </w:r>
      <w:r w:rsidRPr="00CD4D20">
        <w:rPr>
          <w:b w:val="0"/>
          <w:bCs/>
        </w:rPr>
        <w:t xml:space="preserve"> Potvrd</w:t>
      </w:r>
      <w:r>
        <w:rPr>
          <w:b w:val="0"/>
          <w:bCs/>
        </w:rPr>
        <w:t>om</w:t>
      </w:r>
      <w:r w:rsidR="00FF2E29">
        <w:rPr>
          <w:b w:val="0"/>
          <w:bCs/>
        </w:rPr>
        <w:t xml:space="preserve">, </w:t>
      </w:r>
      <w:r w:rsidRPr="00CD4D20">
        <w:rPr>
          <w:b w:val="0"/>
          <w:bCs/>
        </w:rPr>
        <w:t xml:space="preserve">Komunalno poduzeće d.o.o. može započeti s izvođenjem naftno-rudarskih radova </w:t>
      </w:r>
      <w:r>
        <w:rPr>
          <w:b w:val="0"/>
          <w:bCs/>
        </w:rPr>
        <w:t xml:space="preserve">s ovlaštenom i registriranom tvrtkom za te radove </w:t>
      </w:r>
      <w:r w:rsidRPr="00CD4D20">
        <w:rPr>
          <w:b w:val="0"/>
          <w:bCs/>
        </w:rPr>
        <w:t xml:space="preserve">prema </w:t>
      </w:r>
      <w:r>
        <w:rPr>
          <w:b w:val="0"/>
          <w:bCs/>
        </w:rPr>
        <w:t>programu radova definiranom</w:t>
      </w:r>
      <w:r w:rsidRPr="00CD4D20">
        <w:rPr>
          <w:b w:val="0"/>
          <w:bCs/>
        </w:rPr>
        <w:t xml:space="preserve"> </w:t>
      </w:r>
      <w:r>
        <w:rPr>
          <w:b w:val="0"/>
          <w:bCs/>
        </w:rPr>
        <w:t xml:space="preserve">u </w:t>
      </w:r>
      <w:r w:rsidRPr="00CD4D20">
        <w:rPr>
          <w:b w:val="0"/>
          <w:bCs/>
        </w:rPr>
        <w:t>Projektu geotermalne bušotine Križevčanka-1 (Kža-1) –</w:t>
      </w:r>
      <w:proofErr w:type="spellStart"/>
      <w:r w:rsidRPr="00CD4D20">
        <w:rPr>
          <w:b w:val="0"/>
          <w:bCs/>
        </w:rPr>
        <w:t>hidrodinamičko</w:t>
      </w:r>
      <w:proofErr w:type="spellEnd"/>
      <w:r w:rsidRPr="00CD4D20">
        <w:rPr>
          <w:b w:val="0"/>
          <w:bCs/>
        </w:rPr>
        <w:t xml:space="preserve"> i</w:t>
      </w:r>
      <w:r>
        <w:rPr>
          <w:b w:val="0"/>
          <w:bCs/>
        </w:rPr>
        <w:t xml:space="preserve">spitivanje, ali je dužno početak i završetak naftno-rudarskih radova prijaviti Agenciji za ugljikovodike, Ministarstvu gospodarstva i održivog razvoja, Upravi za energetiku i Državnom inspektoratu. </w:t>
      </w:r>
      <w:r w:rsidRPr="00CD4D20">
        <w:rPr>
          <w:b w:val="0"/>
          <w:bCs/>
          <w:szCs w:val="22"/>
        </w:rPr>
        <w:t xml:space="preserve">Predviđa se izvođenje radova </w:t>
      </w:r>
      <w:proofErr w:type="spellStart"/>
      <w:r w:rsidRPr="00CD4D20">
        <w:rPr>
          <w:b w:val="0"/>
          <w:bCs/>
          <w:szCs w:val="22"/>
        </w:rPr>
        <w:t>hidrodinamičkih</w:t>
      </w:r>
      <w:proofErr w:type="spellEnd"/>
      <w:r w:rsidRPr="00CD4D20">
        <w:rPr>
          <w:b w:val="0"/>
          <w:bCs/>
          <w:szCs w:val="22"/>
        </w:rPr>
        <w:t xml:space="preserve"> ispitivanja u periodu od 15 dana.</w:t>
      </w:r>
    </w:p>
    <w:p w14:paraId="58F66E00" w14:textId="77777777" w:rsidR="00F0165F" w:rsidRPr="00F0165F" w:rsidRDefault="00F0165F" w:rsidP="00F0165F">
      <w:pPr>
        <w:spacing w:line="264" w:lineRule="auto"/>
        <w:jc w:val="both"/>
        <w:rPr>
          <w:b w:val="0"/>
          <w:bCs/>
          <w:szCs w:val="22"/>
        </w:rPr>
      </w:pPr>
      <w:r w:rsidRPr="00F0165F">
        <w:rPr>
          <w:rFonts w:eastAsia="Calibri"/>
          <w:b w:val="0"/>
        </w:rPr>
        <w:t>Prikaz tehničkih rješenja za primjenu pravila zaštite na radu, zaštite okoliša i zaštite od požara u Projektu geotermalne bušotine Križevčanka-1 (</w:t>
      </w:r>
      <w:proofErr w:type="spellStart"/>
      <w:r w:rsidRPr="00F0165F">
        <w:rPr>
          <w:rFonts w:eastAsia="Calibri"/>
          <w:b w:val="0"/>
        </w:rPr>
        <w:t>Kža</w:t>
      </w:r>
      <w:proofErr w:type="spellEnd"/>
      <w:r w:rsidRPr="00F0165F">
        <w:rPr>
          <w:rFonts w:eastAsia="Calibri"/>
          <w:b w:val="0"/>
        </w:rPr>
        <w:t>–1)-</w:t>
      </w:r>
      <w:proofErr w:type="spellStart"/>
      <w:r w:rsidRPr="00F0165F">
        <w:rPr>
          <w:rFonts w:eastAsia="Calibri"/>
          <w:b w:val="0"/>
        </w:rPr>
        <w:t>hidrodinamičko</w:t>
      </w:r>
      <w:proofErr w:type="spellEnd"/>
      <w:r w:rsidRPr="00F0165F">
        <w:rPr>
          <w:rFonts w:eastAsia="Calibri"/>
          <w:b w:val="0"/>
        </w:rPr>
        <w:t xml:space="preserve"> ispitivanje, predstavljaju mjere zaštite i sigurnosti naftno-rudarskih radova i bušotine kao naftno-rudarskog objekta prilikom izvođenja naftno-rudarskih radova </w:t>
      </w:r>
      <w:proofErr w:type="spellStart"/>
      <w:r w:rsidRPr="00F0165F">
        <w:rPr>
          <w:rFonts w:eastAsia="Calibri"/>
          <w:b w:val="0"/>
        </w:rPr>
        <w:t>hidrodinamičkih</w:t>
      </w:r>
      <w:proofErr w:type="spellEnd"/>
      <w:r w:rsidRPr="00F0165F">
        <w:rPr>
          <w:rFonts w:eastAsia="Calibri"/>
          <w:b w:val="0"/>
        </w:rPr>
        <w:t xml:space="preserve"> mjerenja, a izrađene su u skladu sa zahtjevima , </w:t>
      </w:r>
      <w:bookmarkStart w:id="0" w:name="_Hlk109036314"/>
      <w:r w:rsidRPr="00F0165F">
        <w:rPr>
          <w:rFonts w:eastAsia="Calibri"/>
          <w:b w:val="0"/>
        </w:rPr>
        <w:t>Zakona o istraživanju i eksploataciji ugljikovodika (NN 52/18</w:t>
      </w:r>
      <w:r>
        <w:rPr>
          <w:rFonts w:eastAsia="Calibri"/>
          <w:b w:val="0"/>
        </w:rPr>
        <w:t>, 52/19, 30/21</w:t>
      </w:r>
      <w:r w:rsidRPr="00F0165F">
        <w:rPr>
          <w:rFonts w:eastAsia="Calibri"/>
          <w:b w:val="0"/>
        </w:rPr>
        <w:t>)</w:t>
      </w:r>
      <w:bookmarkEnd w:id="0"/>
      <w:r w:rsidRPr="00F0165F">
        <w:rPr>
          <w:rFonts w:eastAsia="Calibri"/>
          <w:b w:val="0"/>
        </w:rPr>
        <w:t>, Zakona o zaštiti na radu (NN 71/14, 118/14, 154/14</w:t>
      </w:r>
      <w:r>
        <w:rPr>
          <w:rFonts w:eastAsia="Calibri"/>
          <w:b w:val="0"/>
        </w:rPr>
        <w:t>, 94/18, 96/18)</w:t>
      </w:r>
      <w:r w:rsidRPr="00F0165F">
        <w:rPr>
          <w:rFonts w:eastAsia="Calibri"/>
          <w:b w:val="0"/>
        </w:rPr>
        <w:t>), Zakona o zaštiti od požara (NN 92/10) i Zakona o zaštiti okoliša (NN 80/13, 153/13, 78/15, 12/18</w:t>
      </w:r>
      <w:r>
        <w:rPr>
          <w:rFonts w:eastAsia="Calibri"/>
          <w:b w:val="0"/>
        </w:rPr>
        <w:t>, 118/18</w:t>
      </w:r>
      <w:r w:rsidRPr="00F0165F">
        <w:rPr>
          <w:rFonts w:eastAsia="Calibri"/>
          <w:b w:val="0"/>
        </w:rPr>
        <w:t>), kao i svim pripadajućim podzakonskim</w:t>
      </w:r>
      <w:r>
        <w:rPr>
          <w:rFonts w:eastAsia="Calibri"/>
          <w:b w:val="0"/>
        </w:rPr>
        <w:t xml:space="preserve"> </w:t>
      </w:r>
      <w:r w:rsidRPr="00F0165F">
        <w:rPr>
          <w:rFonts w:eastAsia="Calibri"/>
          <w:b w:val="0"/>
        </w:rPr>
        <w:t xml:space="preserve">aktima, tehničkim normama i najboljom inženjerskom praksom. </w:t>
      </w:r>
    </w:p>
    <w:p w14:paraId="0B7C63E4" w14:textId="10CDA470" w:rsidR="00CD4D20" w:rsidRPr="00CD4D20" w:rsidRDefault="00CD4D20" w:rsidP="00CD4D20">
      <w:pPr>
        <w:spacing w:line="264" w:lineRule="auto"/>
        <w:jc w:val="both"/>
        <w:rPr>
          <w:b w:val="0"/>
        </w:rPr>
      </w:pPr>
      <w:r>
        <w:rPr>
          <w:b w:val="0"/>
        </w:rPr>
        <w:t>R</w:t>
      </w:r>
      <w:r w:rsidRPr="00CD4D20">
        <w:rPr>
          <w:b w:val="0"/>
        </w:rPr>
        <w:t xml:space="preserve">emontno postrojenje za izvođenje naftno-rudarskih radova na lokaciji mora </w:t>
      </w:r>
      <w:r w:rsidR="00035D9F">
        <w:rPr>
          <w:b w:val="0"/>
        </w:rPr>
        <w:t xml:space="preserve">biti </w:t>
      </w:r>
      <w:r w:rsidR="00620F1F">
        <w:rPr>
          <w:b w:val="0"/>
        </w:rPr>
        <w:t xml:space="preserve">u skladu sa </w:t>
      </w:r>
      <w:r w:rsidR="00620F1F" w:rsidRPr="00F0165F">
        <w:rPr>
          <w:rFonts w:eastAsia="Calibri"/>
          <w:b w:val="0"/>
        </w:rPr>
        <w:t>Zakon</w:t>
      </w:r>
      <w:r w:rsidR="00620F1F">
        <w:rPr>
          <w:rFonts w:eastAsia="Calibri"/>
          <w:b w:val="0"/>
        </w:rPr>
        <w:t>om</w:t>
      </w:r>
      <w:r w:rsidR="00620F1F" w:rsidRPr="00F0165F">
        <w:rPr>
          <w:rFonts w:eastAsia="Calibri"/>
          <w:b w:val="0"/>
        </w:rPr>
        <w:t xml:space="preserve"> o istraživanju i eksploataciji ugljikovodika (NN 52/18</w:t>
      </w:r>
      <w:r w:rsidR="00620F1F">
        <w:rPr>
          <w:rFonts w:eastAsia="Calibri"/>
          <w:b w:val="0"/>
        </w:rPr>
        <w:t>, 52/19, 30/21</w:t>
      </w:r>
      <w:r w:rsidR="00620F1F" w:rsidRPr="00F0165F">
        <w:rPr>
          <w:rFonts w:eastAsia="Calibri"/>
          <w:b w:val="0"/>
        </w:rPr>
        <w:t>)</w:t>
      </w:r>
      <w:r w:rsidR="004136A7">
        <w:rPr>
          <w:rFonts w:eastAsia="Calibri"/>
          <w:b w:val="0"/>
        </w:rPr>
        <w:t>, prema članku 184.a i 184.b.</w:t>
      </w:r>
    </w:p>
    <w:p w14:paraId="29C950EF" w14:textId="77777777" w:rsidR="00CD4D20" w:rsidRPr="00CD4D20" w:rsidRDefault="00CD4D20" w:rsidP="00CD4D20">
      <w:pPr>
        <w:spacing w:line="264" w:lineRule="auto"/>
        <w:jc w:val="both"/>
        <w:rPr>
          <w:b w:val="0"/>
        </w:rPr>
      </w:pPr>
      <w:r w:rsidRPr="00CD4D20">
        <w:rPr>
          <w:b w:val="0"/>
        </w:rPr>
        <w:t xml:space="preserve">Cilj </w:t>
      </w:r>
      <w:proofErr w:type="spellStart"/>
      <w:r w:rsidRPr="00CD4D20">
        <w:rPr>
          <w:b w:val="0"/>
        </w:rPr>
        <w:t>hidrodinamičkih</w:t>
      </w:r>
      <w:proofErr w:type="spellEnd"/>
      <w:r w:rsidRPr="00CD4D20">
        <w:rPr>
          <w:b w:val="0"/>
        </w:rPr>
        <w:t xml:space="preserve"> mjerenja je utvrditi geotermalni potencijal ležišta. Pod tim se podrazumijeva ustanoviti moguću količinu pridobivanja geotermalne vode i količinu plina otopljenog u vodi zatim ležišnu temperaturu i tlak, fizikalno-kemijske karakteristike vode i plina te na temelju interpretacije mjerenih podataka utvrditi ležišne parametre za izračun rezervi geotermalne vode.</w:t>
      </w:r>
    </w:p>
    <w:p w14:paraId="2B329B45" w14:textId="77777777" w:rsidR="00CD4D20" w:rsidRPr="00CD4D20" w:rsidRDefault="00CD4D20" w:rsidP="00CD4D20">
      <w:pPr>
        <w:spacing w:line="264" w:lineRule="auto"/>
        <w:jc w:val="both"/>
        <w:rPr>
          <w:b w:val="0"/>
        </w:rPr>
      </w:pPr>
      <w:r w:rsidRPr="00CD4D20">
        <w:rPr>
          <w:b w:val="0"/>
        </w:rPr>
        <w:t xml:space="preserve">Daljnji zadatak je iz mjerenih podataka izračunati indeks produktivnosti kako bi na temelju njega procijenili potreban kapacitet i dubinu ugradnje centrifugalne </w:t>
      </w:r>
      <w:r>
        <w:rPr>
          <w:b w:val="0"/>
        </w:rPr>
        <w:t xml:space="preserve">sisaljke </w:t>
      </w:r>
      <w:r w:rsidRPr="00CD4D20">
        <w:rPr>
          <w:b w:val="0"/>
        </w:rPr>
        <w:t>u cilju odabira pumpe za maksimalno moguću količinu pridobivanja geotermalne vode.</w:t>
      </w:r>
    </w:p>
    <w:p w14:paraId="5D8EFF7C" w14:textId="767C9D64" w:rsidR="0010585C" w:rsidRPr="00FF2E29" w:rsidRDefault="00CD4D20" w:rsidP="00FF2E29">
      <w:pPr>
        <w:spacing w:line="264" w:lineRule="auto"/>
        <w:jc w:val="both"/>
      </w:pPr>
      <w:r w:rsidRPr="00CD4D20">
        <w:rPr>
          <w:b w:val="0"/>
          <w:bCs/>
          <w:szCs w:val="22"/>
        </w:rPr>
        <w:t xml:space="preserve">Predviđa se izvođenje radova </w:t>
      </w:r>
      <w:proofErr w:type="spellStart"/>
      <w:r w:rsidRPr="00CD4D20">
        <w:rPr>
          <w:b w:val="0"/>
          <w:bCs/>
          <w:szCs w:val="22"/>
        </w:rPr>
        <w:t>hidrodinamičkih</w:t>
      </w:r>
      <w:proofErr w:type="spellEnd"/>
      <w:r w:rsidRPr="00CD4D20">
        <w:rPr>
          <w:b w:val="0"/>
          <w:bCs/>
          <w:szCs w:val="22"/>
        </w:rPr>
        <w:t xml:space="preserve"> ispitivanja u periodu od 15</w:t>
      </w:r>
      <w:r>
        <w:rPr>
          <w:bCs/>
          <w:szCs w:val="22"/>
        </w:rPr>
        <w:t xml:space="preserve"> </w:t>
      </w:r>
      <w:r w:rsidRPr="00CD4D20">
        <w:rPr>
          <w:b w:val="0"/>
          <w:bCs/>
          <w:szCs w:val="22"/>
        </w:rPr>
        <w:t>dana.</w:t>
      </w:r>
    </w:p>
    <w:sectPr w:rsidR="0010585C" w:rsidRPr="00FF2E29" w:rsidSect="00D1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CB9"/>
    <w:multiLevelType w:val="hybridMultilevel"/>
    <w:tmpl w:val="A5821D4C"/>
    <w:lvl w:ilvl="0" w:tplc="50FE9BD4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B3EAB850">
      <w:numFmt w:val="bullet"/>
      <w:lvlText w:val="•"/>
      <w:lvlJc w:val="left"/>
      <w:pPr>
        <w:ind w:left="1630" w:hanging="361"/>
      </w:pPr>
      <w:rPr>
        <w:lang w:eastAsia="en-US" w:bidi="ar-SA"/>
      </w:rPr>
    </w:lvl>
    <w:lvl w:ilvl="2" w:tplc="8B4AF632">
      <w:numFmt w:val="bullet"/>
      <w:lvlText w:val="•"/>
      <w:lvlJc w:val="left"/>
      <w:pPr>
        <w:ind w:left="2421" w:hanging="361"/>
      </w:pPr>
      <w:rPr>
        <w:lang w:eastAsia="en-US" w:bidi="ar-SA"/>
      </w:rPr>
    </w:lvl>
    <w:lvl w:ilvl="3" w:tplc="5C4C5D88">
      <w:numFmt w:val="bullet"/>
      <w:lvlText w:val="•"/>
      <w:lvlJc w:val="left"/>
      <w:pPr>
        <w:ind w:left="3211" w:hanging="361"/>
      </w:pPr>
      <w:rPr>
        <w:lang w:eastAsia="en-US" w:bidi="ar-SA"/>
      </w:rPr>
    </w:lvl>
    <w:lvl w:ilvl="4" w:tplc="85605316">
      <w:numFmt w:val="bullet"/>
      <w:lvlText w:val="•"/>
      <w:lvlJc w:val="left"/>
      <w:pPr>
        <w:ind w:left="4002" w:hanging="361"/>
      </w:pPr>
      <w:rPr>
        <w:lang w:eastAsia="en-US" w:bidi="ar-SA"/>
      </w:rPr>
    </w:lvl>
    <w:lvl w:ilvl="5" w:tplc="C7E2DC2E">
      <w:numFmt w:val="bullet"/>
      <w:lvlText w:val="•"/>
      <w:lvlJc w:val="left"/>
      <w:pPr>
        <w:ind w:left="4793" w:hanging="361"/>
      </w:pPr>
      <w:rPr>
        <w:lang w:eastAsia="en-US" w:bidi="ar-SA"/>
      </w:rPr>
    </w:lvl>
    <w:lvl w:ilvl="6" w:tplc="7C1838FC">
      <w:numFmt w:val="bullet"/>
      <w:lvlText w:val="•"/>
      <w:lvlJc w:val="left"/>
      <w:pPr>
        <w:ind w:left="5583" w:hanging="361"/>
      </w:pPr>
      <w:rPr>
        <w:lang w:eastAsia="en-US" w:bidi="ar-SA"/>
      </w:rPr>
    </w:lvl>
    <w:lvl w:ilvl="7" w:tplc="765AD332">
      <w:numFmt w:val="bullet"/>
      <w:lvlText w:val="•"/>
      <w:lvlJc w:val="left"/>
      <w:pPr>
        <w:ind w:left="6374" w:hanging="361"/>
      </w:pPr>
      <w:rPr>
        <w:lang w:eastAsia="en-US" w:bidi="ar-SA"/>
      </w:rPr>
    </w:lvl>
    <w:lvl w:ilvl="8" w:tplc="CFBA960E">
      <w:numFmt w:val="bullet"/>
      <w:lvlText w:val="•"/>
      <w:lvlJc w:val="left"/>
      <w:pPr>
        <w:ind w:left="7165" w:hanging="361"/>
      </w:pPr>
      <w:rPr>
        <w:lang w:eastAsia="en-US" w:bidi="ar-SA"/>
      </w:rPr>
    </w:lvl>
  </w:abstractNum>
  <w:num w:numId="1" w16cid:durableId="161297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50"/>
    <w:rsid w:val="00001B03"/>
    <w:rsid w:val="000160CE"/>
    <w:rsid w:val="00035D9F"/>
    <w:rsid w:val="0004384F"/>
    <w:rsid w:val="00051490"/>
    <w:rsid w:val="00066439"/>
    <w:rsid w:val="000772D5"/>
    <w:rsid w:val="000A0E57"/>
    <w:rsid w:val="000A2FC2"/>
    <w:rsid w:val="000B03C3"/>
    <w:rsid w:val="000C51D5"/>
    <w:rsid w:val="000C74E2"/>
    <w:rsid w:val="0010585C"/>
    <w:rsid w:val="00107494"/>
    <w:rsid w:val="001345B8"/>
    <w:rsid w:val="0013772E"/>
    <w:rsid w:val="001636A3"/>
    <w:rsid w:val="00197FCE"/>
    <w:rsid w:val="001B17C3"/>
    <w:rsid w:val="001F1CF4"/>
    <w:rsid w:val="00217818"/>
    <w:rsid w:val="00241DC1"/>
    <w:rsid w:val="00242435"/>
    <w:rsid w:val="00255097"/>
    <w:rsid w:val="0028053E"/>
    <w:rsid w:val="002C6784"/>
    <w:rsid w:val="002C755F"/>
    <w:rsid w:val="002F562E"/>
    <w:rsid w:val="00301252"/>
    <w:rsid w:val="0030624B"/>
    <w:rsid w:val="00310D6D"/>
    <w:rsid w:val="003A1659"/>
    <w:rsid w:val="003D7BE5"/>
    <w:rsid w:val="003F640B"/>
    <w:rsid w:val="004136A7"/>
    <w:rsid w:val="00424008"/>
    <w:rsid w:val="00444ACB"/>
    <w:rsid w:val="00446EC0"/>
    <w:rsid w:val="004503D5"/>
    <w:rsid w:val="0046351E"/>
    <w:rsid w:val="00471079"/>
    <w:rsid w:val="0048756A"/>
    <w:rsid w:val="004B3800"/>
    <w:rsid w:val="004C7003"/>
    <w:rsid w:val="004C7DF7"/>
    <w:rsid w:val="004D1576"/>
    <w:rsid w:val="004F793C"/>
    <w:rsid w:val="00541CF8"/>
    <w:rsid w:val="00572D61"/>
    <w:rsid w:val="00576AD5"/>
    <w:rsid w:val="005833A0"/>
    <w:rsid w:val="005C6908"/>
    <w:rsid w:val="005E22C0"/>
    <w:rsid w:val="005E2FB9"/>
    <w:rsid w:val="005F2F11"/>
    <w:rsid w:val="0060007C"/>
    <w:rsid w:val="00614391"/>
    <w:rsid w:val="00620F1F"/>
    <w:rsid w:val="00622FD5"/>
    <w:rsid w:val="00640DC8"/>
    <w:rsid w:val="00641F28"/>
    <w:rsid w:val="00670BEB"/>
    <w:rsid w:val="00674B8B"/>
    <w:rsid w:val="00682872"/>
    <w:rsid w:val="006B6432"/>
    <w:rsid w:val="006B700F"/>
    <w:rsid w:val="006E2016"/>
    <w:rsid w:val="006E2B00"/>
    <w:rsid w:val="00717849"/>
    <w:rsid w:val="00723830"/>
    <w:rsid w:val="00736178"/>
    <w:rsid w:val="0075071D"/>
    <w:rsid w:val="0077067E"/>
    <w:rsid w:val="0078176C"/>
    <w:rsid w:val="007A4561"/>
    <w:rsid w:val="007B4378"/>
    <w:rsid w:val="007F384D"/>
    <w:rsid w:val="00802739"/>
    <w:rsid w:val="0083396B"/>
    <w:rsid w:val="00861436"/>
    <w:rsid w:val="00862333"/>
    <w:rsid w:val="00866B73"/>
    <w:rsid w:val="0088326A"/>
    <w:rsid w:val="008C3874"/>
    <w:rsid w:val="009166B0"/>
    <w:rsid w:val="00931BC3"/>
    <w:rsid w:val="0093390F"/>
    <w:rsid w:val="00943865"/>
    <w:rsid w:val="009560DD"/>
    <w:rsid w:val="0097021B"/>
    <w:rsid w:val="009767F3"/>
    <w:rsid w:val="009850B5"/>
    <w:rsid w:val="009B0FB3"/>
    <w:rsid w:val="009D2D3F"/>
    <w:rsid w:val="009E7158"/>
    <w:rsid w:val="009F5C2E"/>
    <w:rsid w:val="00A05EDF"/>
    <w:rsid w:val="00A253C3"/>
    <w:rsid w:val="00A63D96"/>
    <w:rsid w:val="00A958FB"/>
    <w:rsid w:val="00AE4DDB"/>
    <w:rsid w:val="00AF436D"/>
    <w:rsid w:val="00B0496E"/>
    <w:rsid w:val="00B0729F"/>
    <w:rsid w:val="00B41ADC"/>
    <w:rsid w:val="00B52388"/>
    <w:rsid w:val="00B926D8"/>
    <w:rsid w:val="00B95E3E"/>
    <w:rsid w:val="00BA7C1A"/>
    <w:rsid w:val="00BA7C3C"/>
    <w:rsid w:val="00BB70B5"/>
    <w:rsid w:val="00BB764D"/>
    <w:rsid w:val="00BC0498"/>
    <w:rsid w:val="00BD763C"/>
    <w:rsid w:val="00C26B40"/>
    <w:rsid w:val="00C34E22"/>
    <w:rsid w:val="00C375FA"/>
    <w:rsid w:val="00C60CCD"/>
    <w:rsid w:val="00C617AE"/>
    <w:rsid w:val="00C727A4"/>
    <w:rsid w:val="00C77050"/>
    <w:rsid w:val="00C7762F"/>
    <w:rsid w:val="00CB779A"/>
    <w:rsid w:val="00CC6961"/>
    <w:rsid w:val="00CD4D20"/>
    <w:rsid w:val="00CE05D6"/>
    <w:rsid w:val="00CE3020"/>
    <w:rsid w:val="00CE6321"/>
    <w:rsid w:val="00D022DC"/>
    <w:rsid w:val="00D04129"/>
    <w:rsid w:val="00D06E69"/>
    <w:rsid w:val="00D1585C"/>
    <w:rsid w:val="00D33588"/>
    <w:rsid w:val="00D65DF4"/>
    <w:rsid w:val="00D75375"/>
    <w:rsid w:val="00D80D75"/>
    <w:rsid w:val="00DA3F34"/>
    <w:rsid w:val="00DF050C"/>
    <w:rsid w:val="00E1138B"/>
    <w:rsid w:val="00E17142"/>
    <w:rsid w:val="00E22E0F"/>
    <w:rsid w:val="00E302D5"/>
    <w:rsid w:val="00E3326F"/>
    <w:rsid w:val="00E82337"/>
    <w:rsid w:val="00E95CBD"/>
    <w:rsid w:val="00E96EFD"/>
    <w:rsid w:val="00EA736B"/>
    <w:rsid w:val="00ED16B5"/>
    <w:rsid w:val="00ED6103"/>
    <w:rsid w:val="00F0165F"/>
    <w:rsid w:val="00F12D4E"/>
    <w:rsid w:val="00F171AD"/>
    <w:rsid w:val="00F178E7"/>
    <w:rsid w:val="00F320A5"/>
    <w:rsid w:val="00F34D6A"/>
    <w:rsid w:val="00F5123D"/>
    <w:rsid w:val="00F91466"/>
    <w:rsid w:val="00F918C0"/>
    <w:rsid w:val="00FC40A1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15DF"/>
  <w15:docId w15:val="{A2D79738-9D73-426A-ABC4-C03C13B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hr-HR" w:eastAsia="en-US" w:bidi="ar-SA"/>
      </w:rPr>
    </w:rPrDefault>
    <w:pPrDefault>
      <w:pPr>
        <w:spacing w:after="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CD4D20"/>
    <w:pPr>
      <w:widowControl w:val="0"/>
      <w:autoSpaceDE w:val="0"/>
      <w:autoSpaceDN w:val="0"/>
      <w:spacing w:before="37" w:after="0" w:line="240" w:lineRule="auto"/>
      <w:ind w:left="841" w:hanging="361"/>
    </w:pPr>
    <w:rPr>
      <w:rFonts w:ascii="Arial MT" w:eastAsia="Arial MT" w:hAnsi="Arial MT" w:cs="Arial MT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4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Nataša Vuković Mikinac</cp:lastModifiedBy>
  <cp:revision>2</cp:revision>
  <dcterms:created xsi:type="dcterms:W3CDTF">2022-08-01T13:42:00Z</dcterms:created>
  <dcterms:modified xsi:type="dcterms:W3CDTF">2022-08-01T13:42:00Z</dcterms:modified>
</cp:coreProperties>
</file>